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76A" w:rsidRDefault="0002676A" w:rsidP="000267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6AF">
        <w:rPr>
          <w:rFonts w:ascii="Times New Roman" w:hAnsi="Times New Roman" w:cs="Times New Roman"/>
          <w:b/>
          <w:bCs/>
          <w:color w:val="FF0000"/>
          <w:sz w:val="28"/>
          <w:szCs w:val="28"/>
        </w:rPr>
        <w:t>Вопрос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Можно ли взыскать с работника за счет заработной платы сумму убытков, причиненных работодателю? Убытками является стоимость переданных в его пользование технических средств (планшета, телефона, компьютера), которые передавались под подпись по акту приема-передачи. Договор о материальной ответственности не оформлялся.</w:t>
      </w:r>
    </w:p>
    <w:p w:rsidR="0002676A" w:rsidRDefault="0002676A" w:rsidP="0002676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02676A" w:rsidRDefault="0002676A" w:rsidP="000267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В связи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имущество было передано работнику по разовому документу (акту), работник несет полную материальную ответственность за причиненный ущерб. Но взыскать с работника сумму ущерба по распоряжению работодателя можно в пределах среднего заработка.</w:t>
      </w:r>
    </w:p>
    <w:p w:rsidR="0002676A" w:rsidRDefault="0002676A" w:rsidP="000267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сумма ущерба превышает средний месячный заработок работника, а работник не согласен добровольно возместить причиненный ущерб, то работодатель вправе требовать возмещения ущерба через суд.</w:t>
      </w:r>
    </w:p>
    <w:p w:rsidR="0002676A" w:rsidRDefault="0002676A" w:rsidP="00026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676A" w:rsidRPr="0002676A" w:rsidRDefault="0002676A" w:rsidP="000267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Обоснование: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676A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8" w:history="1">
        <w:r w:rsidRPr="0002676A">
          <w:rPr>
            <w:rFonts w:ascii="Times New Roman" w:hAnsi="Times New Roman" w:cs="Times New Roman"/>
            <w:sz w:val="28"/>
            <w:szCs w:val="28"/>
          </w:rPr>
          <w:t>ст. 238</w:t>
        </w:r>
      </w:hyperlink>
      <w:r w:rsidRPr="0002676A">
        <w:rPr>
          <w:rFonts w:ascii="Times New Roman" w:hAnsi="Times New Roman" w:cs="Times New Roman"/>
          <w:sz w:val="28"/>
          <w:szCs w:val="28"/>
        </w:rPr>
        <w:t xml:space="preserve"> Трудового кодекса РФ работник обязан возместить работодателю причиненный ему прямой действительный ущерб. Неполученные доходы (упущенная выгода) взысканию с работника не подлежат.</w:t>
      </w:r>
    </w:p>
    <w:p w:rsidR="0002676A" w:rsidRPr="0002676A" w:rsidRDefault="0002676A" w:rsidP="000267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76A">
        <w:rPr>
          <w:rFonts w:ascii="Times New Roman" w:hAnsi="Times New Roman" w:cs="Times New Roman"/>
          <w:sz w:val="28"/>
          <w:szCs w:val="28"/>
        </w:rPr>
        <w:t>Под прямым действительным ущербом понимается реальное уменьшение наличного имущества работодателя или ухудшение состояния указанного имущества (в том числе имущества третьих лиц, находящегося у работодателя, если работодатель несет ответственность за сохранность этого имущества), а также необходимость для работодателя произвести затраты либо излишние выплаты на приобретение, восстановление имущества либо на возмещение ущерба, причиненного работником третьим лицам.</w:t>
      </w:r>
    </w:p>
    <w:p w:rsidR="0002676A" w:rsidRPr="0002676A" w:rsidRDefault="004D7ECD" w:rsidP="000267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02676A" w:rsidRPr="0002676A">
          <w:rPr>
            <w:rFonts w:ascii="Times New Roman" w:hAnsi="Times New Roman" w:cs="Times New Roman"/>
            <w:sz w:val="28"/>
            <w:szCs w:val="28"/>
          </w:rPr>
          <w:t>Статья 241</w:t>
        </w:r>
      </w:hyperlink>
      <w:r w:rsidR="0002676A" w:rsidRPr="0002676A">
        <w:rPr>
          <w:rFonts w:ascii="Times New Roman" w:hAnsi="Times New Roman" w:cs="Times New Roman"/>
          <w:sz w:val="28"/>
          <w:szCs w:val="28"/>
        </w:rPr>
        <w:t xml:space="preserve"> ТК РФ определяет, что за причиненный ущерб работник несет материальную ответственность в пределах своего среднего месячного заработка, если иное не предусмотрено ТК РФ или иными федеральными законами.</w:t>
      </w:r>
    </w:p>
    <w:p w:rsidR="0002676A" w:rsidRPr="0002676A" w:rsidRDefault="0002676A" w:rsidP="000267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76A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10" w:history="1">
        <w:r w:rsidRPr="0002676A">
          <w:rPr>
            <w:rFonts w:ascii="Times New Roman" w:hAnsi="Times New Roman" w:cs="Times New Roman"/>
            <w:sz w:val="28"/>
            <w:szCs w:val="28"/>
          </w:rPr>
          <w:t>ст. 242</w:t>
        </w:r>
      </w:hyperlink>
      <w:r w:rsidRPr="0002676A">
        <w:rPr>
          <w:rFonts w:ascii="Times New Roman" w:hAnsi="Times New Roman" w:cs="Times New Roman"/>
          <w:sz w:val="28"/>
          <w:szCs w:val="28"/>
        </w:rPr>
        <w:t xml:space="preserve"> ТК РФ материальная ответственность в полном размере причиненного ущерба может возлагаться на работника лишь в случаях, предусмотренных ТК РФ или иными федеральными законами.</w:t>
      </w:r>
    </w:p>
    <w:p w:rsidR="0002676A" w:rsidRPr="0002676A" w:rsidRDefault="0002676A" w:rsidP="000267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76A">
        <w:rPr>
          <w:rFonts w:ascii="Times New Roman" w:hAnsi="Times New Roman" w:cs="Times New Roman"/>
          <w:sz w:val="28"/>
          <w:szCs w:val="28"/>
        </w:rPr>
        <w:t xml:space="preserve">Случаи, когда материальная ответственность может быть установлена в полном размере, определены в </w:t>
      </w:r>
      <w:hyperlink r:id="rId11" w:history="1">
        <w:r w:rsidRPr="0002676A">
          <w:rPr>
            <w:rFonts w:ascii="Times New Roman" w:hAnsi="Times New Roman" w:cs="Times New Roman"/>
            <w:sz w:val="28"/>
            <w:szCs w:val="28"/>
          </w:rPr>
          <w:t>ст. 243</w:t>
        </w:r>
      </w:hyperlink>
      <w:r w:rsidRPr="0002676A">
        <w:rPr>
          <w:rFonts w:ascii="Times New Roman" w:hAnsi="Times New Roman" w:cs="Times New Roman"/>
          <w:sz w:val="28"/>
          <w:szCs w:val="28"/>
        </w:rPr>
        <w:t xml:space="preserve"> ТК РФ. В рассматриваемом случае на работника может быть возложена полная материальная ответственность в случае порчи или недостачи имущества, вверенного ему на основании разового документа (акт передачи имущества).</w:t>
      </w:r>
    </w:p>
    <w:p w:rsidR="0002676A" w:rsidRPr="0002676A" w:rsidRDefault="004D7ECD" w:rsidP="000267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02676A" w:rsidRPr="0002676A">
          <w:rPr>
            <w:rFonts w:ascii="Times New Roman" w:hAnsi="Times New Roman" w:cs="Times New Roman"/>
            <w:sz w:val="28"/>
            <w:szCs w:val="28"/>
          </w:rPr>
          <w:t>Статья 246</w:t>
        </w:r>
      </w:hyperlink>
      <w:r w:rsidR="0002676A" w:rsidRPr="0002676A">
        <w:rPr>
          <w:rFonts w:ascii="Times New Roman" w:hAnsi="Times New Roman" w:cs="Times New Roman"/>
          <w:sz w:val="28"/>
          <w:szCs w:val="28"/>
        </w:rPr>
        <w:t xml:space="preserve"> ТК РФ устанавливает, что размер ущерба, причиненного работодателю при утрате и порче имущества, определяется по фактическим потерям, исчисляемым исходя из рыночных цен, действующих в данной местности на день причинения ущерба, но не ниже стоимости имущества по данным бухгалтерского учета с учетом степени износа этого имущества.</w:t>
      </w:r>
    </w:p>
    <w:p w:rsidR="0002676A" w:rsidRPr="0002676A" w:rsidRDefault="0002676A" w:rsidP="000267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76A">
        <w:rPr>
          <w:rFonts w:ascii="Times New Roman" w:hAnsi="Times New Roman" w:cs="Times New Roman"/>
          <w:sz w:val="28"/>
          <w:szCs w:val="28"/>
        </w:rPr>
        <w:lastRenderedPageBreak/>
        <w:t xml:space="preserve">Согласно </w:t>
      </w:r>
      <w:hyperlink r:id="rId13" w:history="1">
        <w:r w:rsidRPr="0002676A">
          <w:rPr>
            <w:rFonts w:ascii="Times New Roman" w:hAnsi="Times New Roman" w:cs="Times New Roman"/>
            <w:sz w:val="28"/>
            <w:szCs w:val="28"/>
          </w:rPr>
          <w:t>ст. 247</w:t>
        </w:r>
      </w:hyperlink>
      <w:r w:rsidRPr="0002676A">
        <w:rPr>
          <w:rFonts w:ascii="Times New Roman" w:hAnsi="Times New Roman" w:cs="Times New Roman"/>
          <w:sz w:val="28"/>
          <w:szCs w:val="28"/>
        </w:rPr>
        <w:t xml:space="preserve"> ТК РФ до принятия решения о возмещении ущерба конкретными работниками работодатель обязан провести проверку для установления размера причиненного ущерба и причин его возникновения. Для проведения такой проверки работодатель имеет право создать комиссию с участием соответствующих специалистов.</w:t>
      </w:r>
    </w:p>
    <w:p w:rsidR="0002676A" w:rsidRPr="0002676A" w:rsidRDefault="0002676A" w:rsidP="000267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76A">
        <w:rPr>
          <w:rFonts w:ascii="Times New Roman" w:hAnsi="Times New Roman" w:cs="Times New Roman"/>
          <w:sz w:val="28"/>
          <w:szCs w:val="28"/>
        </w:rPr>
        <w:t>Истребование от работника письменного объяснения для установления причины возникновения ущерба является обязательным. В случае отказа или уклонения работника от представления указанного объяснения составляется соответствующий акт.</w:t>
      </w:r>
    </w:p>
    <w:p w:rsidR="0002676A" w:rsidRPr="0002676A" w:rsidRDefault="0002676A" w:rsidP="000267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76A">
        <w:rPr>
          <w:rFonts w:ascii="Times New Roman" w:hAnsi="Times New Roman" w:cs="Times New Roman"/>
          <w:sz w:val="28"/>
          <w:szCs w:val="28"/>
        </w:rPr>
        <w:t>Работник и (или) его представитель имеют право знакомиться со всеми материалами проверки и обжаловать их в порядке, установленном ТК РФ.</w:t>
      </w:r>
    </w:p>
    <w:p w:rsidR="0002676A" w:rsidRPr="0002676A" w:rsidRDefault="0002676A" w:rsidP="000267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76A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4" w:history="1">
        <w:r w:rsidRPr="0002676A">
          <w:rPr>
            <w:rFonts w:ascii="Times New Roman" w:hAnsi="Times New Roman" w:cs="Times New Roman"/>
            <w:sz w:val="28"/>
            <w:szCs w:val="28"/>
          </w:rPr>
          <w:t>ст. 248</w:t>
        </w:r>
      </w:hyperlink>
      <w:r w:rsidRPr="0002676A">
        <w:rPr>
          <w:rFonts w:ascii="Times New Roman" w:hAnsi="Times New Roman" w:cs="Times New Roman"/>
          <w:sz w:val="28"/>
          <w:szCs w:val="28"/>
        </w:rPr>
        <w:t xml:space="preserve"> ТК РФ взыскание с виновного работника суммы причиненного ущерба, не превышающей среднего месячного заработка, производится по распоряжению работодателя.</w:t>
      </w:r>
    </w:p>
    <w:p w:rsidR="0002676A" w:rsidRPr="0002676A" w:rsidRDefault="0002676A" w:rsidP="000267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76A">
        <w:rPr>
          <w:rFonts w:ascii="Times New Roman" w:hAnsi="Times New Roman" w:cs="Times New Roman"/>
          <w:sz w:val="28"/>
          <w:szCs w:val="28"/>
        </w:rPr>
        <w:t>Распоряжение может быть сделано не позднее одного месяца со дня окончательного установления работодателем размера причиненного работником ущерба.</w:t>
      </w:r>
    </w:p>
    <w:p w:rsidR="0002676A" w:rsidRPr="0002676A" w:rsidRDefault="0002676A" w:rsidP="000267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76A">
        <w:rPr>
          <w:rFonts w:ascii="Times New Roman" w:hAnsi="Times New Roman" w:cs="Times New Roman"/>
          <w:sz w:val="28"/>
          <w:szCs w:val="28"/>
        </w:rPr>
        <w:t>Общий размер удержаний при выплате заработной платы не может превышать 20% от ее суммы (</w:t>
      </w:r>
      <w:hyperlink r:id="rId15" w:history="1">
        <w:r w:rsidRPr="0002676A">
          <w:rPr>
            <w:rFonts w:ascii="Times New Roman" w:hAnsi="Times New Roman" w:cs="Times New Roman"/>
            <w:sz w:val="28"/>
            <w:szCs w:val="28"/>
          </w:rPr>
          <w:t>ст. 138</w:t>
        </w:r>
      </w:hyperlink>
      <w:r w:rsidRPr="0002676A">
        <w:rPr>
          <w:rFonts w:ascii="Times New Roman" w:hAnsi="Times New Roman" w:cs="Times New Roman"/>
          <w:sz w:val="28"/>
          <w:szCs w:val="28"/>
        </w:rPr>
        <w:t xml:space="preserve"> ТК РФ). При этом размер удержаний определяется исходя из суммы, оставшейся после удержания налогов (</w:t>
      </w:r>
      <w:hyperlink r:id="rId16" w:history="1">
        <w:r w:rsidRPr="0002676A">
          <w:rPr>
            <w:rFonts w:ascii="Times New Roman" w:hAnsi="Times New Roman" w:cs="Times New Roman"/>
            <w:sz w:val="28"/>
            <w:szCs w:val="28"/>
          </w:rPr>
          <w:t>Письмо</w:t>
        </w:r>
      </w:hyperlink>
      <w:r w:rsidRPr="0002676A">
        <w:rPr>
          <w:rFonts w:ascii="Times New Roman" w:hAnsi="Times New Roman" w:cs="Times New Roman"/>
          <w:sz w:val="28"/>
          <w:szCs w:val="28"/>
        </w:rPr>
        <w:t xml:space="preserve"> Минздравсоцразвития России от 16.11.2011 N 22-2-4852).</w:t>
      </w:r>
    </w:p>
    <w:p w:rsidR="0002676A" w:rsidRPr="0002676A" w:rsidRDefault="0002676A" w:rsidP="000267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76A">
        <w:rPr>
          <w:rFonts w:ascii="Times New Roman" w:hAnsi="Times New Roman" w:cs="Times New Roman"/>
          <w:sz w:val="28"/>
          <w:szCs w:val="28"/>
        </w:rPr>
        <w:t>Следовательно, удержание из зарплаты суммы ущерба в размере среднего заработка может производиться в течение нескольких месяцев.</w:t>
      </w:r>
    </w:p>
    <w:p w:rsidR="0002676A" w:rsidRPr="0002676A" w:rsidRDefault="0002676A" w:rsidP="000267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76A">
        <w:rPr>
          <w:rFonts w:ascii="Times New Roman" w:hAnsi="Times New Roman" w:cs="Times New Roman"/>
          <w:sz w:val="28"/>
          <w:szCs w:val="28"/>
        </w:rPr>
        <w:t>Работник, виновный в причинении ущерба, может полностью или частично возместить его в добровольном порядке. В этом случае работник представляет работодателю письменное обязательство о возмещении ущерба с указанием конкретных сроков платежей (</w:t>
      </w:r>
      <w:hyperlink r:id="rId17" w:history="1">
        <w:r w:rsidRPr="0002676A">
          <w:rPr>
            <w:rFonts w:ascii="Times New Roman" w:hAnsi="Times New Roman" w:cs="Times New Roman"/>
            <w:sz w:val="28"/>
            <w:szCs w:val="28"/>
          </w:rPr>
          <w:t>ч. 4 ст. 248</w:t>
        </w:r>
      </w:hyperlink>
      <w:r w:rsidRPr="0002676A">
        <w:rPr>
          <w:rFonts w:ascii="Times New Roman" w:hAnsi="Times New Roman" w:cs="Times New Roman"/>
          <w:sz w:val="28"/>
          <w:szCs w:val="28"/>
        </w:rPr>
        <w:t xml:space="preserve"> ТК РФ).</w:t>
      </w:r>
    </w:p>
    <w:p w:rsidR="0002676A" w:rsidRPr="0002676A" w:rsidRDefault="0002676A" w:rsidP="000267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76A">
        <w:rPr>
          <w:rFonts w:ascii="Times New Roman" w:hAnsi="Times New Roman" w:cs="Times New Roman"/>
          <w:sz w:val="28"/>
          <w:szCs w:val="28"/>
        </w:rPr>
        <w:t>Если работник не согласен добровольно возместить причиненный работодателю ущерб, а сумма причиненного ущерба, подлежащая взысканию с работника, превышает его средний месячный заработок, то взыскание может осуществляться только через суд (</w:t>
      </w:r>
      <w:hyperlink r:id="rId18" w:history="1">
        <w:r w:rsidRPr="0002676A">
          <w:rPr>
            <w:rFonts w:ascii="Times New Roman" w:hAnsi="Times New Roman" w:cs="Times New Roman"/>
            <w:sz w:val="28"/>
            <w:szCs w:val="28"/>
          </w:rPr>
          <w:t>ч. 2 ст. 248</w:t>
        </w:r>
      </w:hyperlink>
      <w:r w:rsidRPr="0002676A">
        <w:rPr>
          <w:rFonts w:ascii="Times New Roman" w:hAnsi="Times New Roman" w:cs="Times New Roman"/>
          <w:sz w:val="28"/>
          <w:szCs w:val="28"/>
        </w:rPr>
        <w:t xml:space="preserve"> ТК РФ).</w:t>
      </w:r>
    </w:p>
    <w:p w:rsidR="009A39FE" w:rsidRPr="0002676A" w:rsidRDefault="009A39FE" w:rsidP="0002676A"/>
    <w:sectPr w:rsidR="009A39FE" w:rsidRPr="0002676A" w:rsidSect="00AB092B">
      <w:headerReference w:type="default" r:id="rId19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9C2" w:rsidRDefault="00E359C2" w:rsidP="00AB092B">
      <w:pPr>
        <w:spacing w:after="0" w:line="240" w:lineRule="auto"/>
      </w:pPr>
      <w:r>
        <w:separator/>
      </w:r>
    </w:p>
  </w:endnote>
  <w:endnote w:type="continuationSeparator" w:id="0">
    <w:p w:rsidR="00E359C2" w:rsidRDefault="00E359C2" w:rsidP="00AB0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9C2" w:rsidRDefault="00E359C2" w:rsidP="00AB092B">
      <w:pPr>
        <w:spacing w:after="0" w:line="240" w:lineRule="auto"/>
      </w:pPr>
      <w:r>
        <w:separator/>
      </w:r>
    </w:p>
  </w:footnote>
  <w:footnote w:type="continuationSeparator" w:id="0">
    <w:p w:rsidR="00E359C2" w:rsidRDefault="00E359C2" w:rsidP="00AB0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92B" w:rsidRPr="00557B50" w:rsidRDefault="00AB092B" w:rsidP="00AB092B">
    <w:pPr>
      <w:spacing w:after="0" w:line="240" w:lineRule="auto"/>
      <w:rPr>
        <w:rFonts w:ascii="Garamond" w:eastAsia="MS Mincho" w:hAnsi="Garamond"/>
        <w:b/>
        <w:spacing w:val="38"/>
        <w:sz w:val="28"/>
        <w:szCs w:val="28"/>
      </w:rPr>
    </w:pPr>
    <w:r>
      <w:rPr>
        <w:rFonts w:ascii="Garamond" w:eastAsia="MS Mincho" w:hAnsi="Garamond"/>
        <w:b/>
        <w:bCs/>
        <w:iCs/>
        <w:noProof/>
        <w:color w:val="3366FF"/>
        <w:spacing w:val="38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232410</wp:posOffset>
          </wp:positionH>
          <wp:positionV relativeFrom="paragraph">
            <wp:posOffset>-81915</wp:posOffset>
          </wp:positionV>
          <wp:extent cx="1314450" cy="1047750"/>
          <wp:effectExtent l="0" t="0" r="0" b="0"/>
          <wp:wrapSquare wrapText="bothSides"/>
          <wp:docPr id="1" name="Рисунок 1" descr="cid:image001.jpg@01CCBE41.AB1196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id:image001.jpg@01CCBE41.AB11967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57B50">
      <w:rPr>
        <w:rFonts w:ascii="Garamond" w:eastAsia="MS Mincho" w:hAnsi="Garamond"/>
        <w:b/>
        <w:spacing w:val="38"/>
        <w:sz w:val="28"/>
        <w:szCs w:val="28"/>
      </w:rPr>
      <w:t>Правовая инспекция</w:t>
    </w:r>
  </w:p>
  <w:p w:rsidR="00AB092B" w:rsidRPr="00557B50" w:rsidRDefault="00AB092B" w:rsidP="00AB092B">
    <w:pPr>
      <w:spacing w:after="0" w:line="240" w:lineRule="auto"/>
      <w:rPr>
        <w:rFonts w:ascii="Garamond" w:eastAsia="MS Mincho" w:hAnsi="Garamond"/>
        <w:b/>
        <w:spacing w:val="38"/>
        <w:sz w:val="28"/>
        <w:szCs w:val="28"/>
      </w:rPr>
    </w:pPr>
    <w:r w:rsidRPr="00557B50">
      <w:rPr>
        <w:rFonts w:ascii="Garamond" w:eastAsia="MS Mincho" w:hAnsi="Garamond"/>
        <w:b/>
        <w:spacing w:val="38"/>
        <w:sz w:val="28"/>
        <w:szCs w:val="28"/>
      </w:rPr>
      <w:t>Брянского регионального обособленного</w:t>
    </w:r>
  </w:p>
  <w:p w:rsidR="00AB092B" w:rsidRPr="00557B50" w:rsidRDefault="00AB092B" w:rsidP="00AB092B">
    <w:pPr>
      <w:spacing w:after="0" w:line="240" w:lineRule="auto"/>
      <w:rPr>
        <w:rFonts w:ascii="Garamond" w:eastAsia="MS Mincho" w:hAnsi="Garamond"/>
        <w:b/>
        <w:spacing w:val="38"/>
        <w:sz w:val="28"/>
        <w:szCs w:val="28"/>
      </w:rPr>
    </w:pPr>
    <w:r w:rsidRPr="00557B50">
      <w:rPr>
        <w:rFonts w:ascii="Garamond" w:eastAsia="MS Mincho" w:hAnsi="Garamond"/>
        <w:b/>
        <w:spacing w:val="38"/>
        <w:sz w:val="28"/>
        <w:szCs w:val="28"/>
      </w:rPr>
      <w:t xml:space="preserve">подразделения </w:t>
    </w:r>
    <w:proofErr w:type="spellStart"/>
    <w:r w:rsidRPr="00557B50">
      <w:rPr>
        <w:rFonts w:ascii="Garamond" w:eastAsia="MS Mincho" w:hAnsi="Garamond"/>
        <w:b/>
        <w:spacing w:val="38"/>
        <w:sz w:val="28"/>
        <w:szCs w:val="28"/>
      </w:rPr>
      <w:t>Дорпрофжел</w:t>
    </w:r>
    <w:proofErr w:type="spellEnd"/>
  </w:p>
  <w:p w:rsidR="00AB092B" w:rsidRDefault="00AB092B" w:rsidP="00AB092B">
    <w:pPr>
      <w:spacing w:after="0" w:line="240" w:lineRule="auto"/>
      <w:rPr>
        <w:rFonts w:ascii="Garamond" w:eastAsia="MS Mincho" w:hAnsi="Garamond"/>
        <w:b/>
        <w:spacing w:val="38"/>
        <w:sz w:val="28"/>
        <w:szCs w:val="28"/>
      </w:rPr>
    </w:pPr>
    <w:r w:rsidRPr="00557B50">
      <w:rPr>
        <w:rFonts w:ascii="Garamond" w:eastAsia="MS Mincho" w:hAnsi="Garamond"/>
        <w:b/>
        <w:spacing w:val="38"/>
        <w:sz w:val="28"/>
        <w:szCs w:val="28"/>
      </w:rPr>
      <w:t>на Московской железной дороге</w:t>
    </w:r>
  </w:p>
  <w:p w:rsidR="00AB092B" w:rsidRDefault="00AB092B" w:rsidP="00AB092B">
    <w:pPr>
      <w:pStyle w:val="a3"/>
    </w:pPr>
  </w:p>
  <w:p w:rsidR="00AB092B" w:rsidRDefault="00AB092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3">
    <w:nsid w:val="7ECE7963"/>
    <w:multiLevelType w:val="multilevel"/>
    <w:tmpl w:val="3CCCB4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A39FE"/>
    <w:rsid w:val="0002676A"/>
    <w:rsid w:val="000A0CF4"/>
    <w:rsid w:val="000A473C"/>
    <w:rsid w:val="00147EEF"/>
    <w:rsid w:val="00152729"/>
    <w:rsid w:val="001B5A0A"/>
    <w:rsid w:val="001F047A"/>
    <w:rsid w:val="002216A0"/>
    <w:rsid w:val="002B148E"/>
    <w:rsid w:val="003638A4"/>
    <w:rsid w:val="00363D57"/>
    <w:rsid w:val="003749FC"/>
    <w:rsid w:val="003820E1"/>
    <w:rsid w:val="003F70EB"/>
    <w:rsid w:val="00485883"/>
    <w:rsid w:val="004C3944"/>
    <w:rsid w:val="004D7ECD"/>
    <w:rsid w:val="00572474"/>
    <w:rsid w:val="00597896"/>
    <w:rsid w:val="0064562B"/>
    <w:rsid w:val="006A744E"/>
    <w:rsid w:val="006B727D"/>
    <w:rsid w:val="006C3895"/>
    <w:rsid w:val="0072094B"/>
    <w:rsid w:val="0072132F"/>
    <w:rsid w:val="00771CED"/>
    <w:rsid w:val="00795D5E"/>
    <w:rsid w:val="007B6086"/>
    <w:rsid w:val="007D273E"/>
    <w:rsid w:val="00815735"/>
    <w:rsid w:val="00854CC3"/>
    <w:rsid w:val="008754C0"/>
    <w:rsid w:val="008F610D"/>
    <w:rsid w:val="00982390"/>
    <w:rsid w:val="00997A48"/>
    <w:rsid w:val="009A39FE"/>
    <w:rsid w:val="009D7847"/>
    <w:rsid w:val="00A459DB"/>
    <w:rsid w:val="00AA3F03"/>
    <w:rsid w:val="00AB092B"/>
    <w:rsid w:val="00B41225"/>
    <w:rsid w:val="00B51EB7"/>
    <w:rsid w:val="00B676C7"/>
    <w:rsid w:val="00BD1737"/>
    <w:rsid w:val="00BE08F5"/>
    <w:rsid w:val="00BE5C22"/>
    <w:rsid w:val="00C171F5"/>
    <w:rsid w:val="00C975C5"/>
    <w:rsid w:val="00D20DA2"/>
    <w:rsid w:val="00D60923"/>
    <w:rsid w:val="00E32E06"/>
    <w:rsid w:val="00E359C2"/>
    <w:rsid w:val="00E9373E"/>
    <w:rsid w:val="00EC090E"/>
    <w:rsid w:val="00FC6B7F"/>
    <w:rsid w:val="00FE3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9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A39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B0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092B"/>
  </w:style>
  <w:style w:type="paragraph" w:styleId="a5">
    <w:name w:val="footer"/>
    <w:basedOn w:val="a"/>
    <w:link w:val="a6"/>
    <w:uiPriority w:val="99"/>
    <w:unhideWhenUsed/>
    <w:rsid w:val="00AB0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092B"/>
  </w:style>
  <w:style w:type="character" w:customStyle="1" w:styleId="a7">
    <w:name w:val="Основной текст_"/>
    <w:basedOn w:val="a0"/>
    <w:link w:val="1"/>
    <w:rsid w:val="002216A0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7"/>
    <w:rsid w:val="002216A0"/>
    <w:pPr>
      <w:widowControl w:val="0"/>
      <w:spacing w:after="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845BE5063C634E38D49020CE7C1677D32361BAB8C51BB6C2037843967BB116A8EBE7934BEC7BD114DFB46292485F6BB81C3D646770FE44zEv0N" TargetMode="External"/><Relationship Id="rId13" Type="http://schemas.openxmlformats.org/officeDocument/2006/relationships/hyperlink" Target="consultantplus://offline/ref=E4845BE5063C634E38D49020CE7C1677D32361BAB8C51BB6C2037843967BB116A8EBE7934BEC7BD212DFB46292485F6BB81C3D646770FE44zEv0N" TargetMode="External"/><Relationship Id="rId18" Type="http://schemas.openxmlformats.org/officeDocument/2006/relationships/hyperlink" Target="consultantplus://offline/ref=E4845BE5063C634E38D49020CE7C1677D32361BAB8C51BB6C2037843967BB116A8EBE7934BE979DE4085A466DB1E5376B90523617970zFvDN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4845BE5063C634E38D49020CE7C1677D32361BAB8C51BB6C2037843967BB116A8EBE7934BEC7BD210DFB46292485F6BB81C3D646770FE44zEv0N" TargetMode="External"/><Relationship Id="rId17" Type="http://schemas.openxmlformats.org/officeDocument/2006/relationships/hyperlink" Target="consultantplus://offline/ref=E4845BE5063C634E38D49020CE7C1677D32361BAB8C51BB6C2037843967BB116A8EBE7934BEC7BDD10DFB46292485F6BB81C3D646770FE44zEv0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4845BE5063C634E38D48D34DC142C718E2A60BBBAC812E495012916987EB946E0FBBBD61EE07DD40AD4E72DD41D50z6vBN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4845BE5063C634E38D49020CE7C1677D32361BAB8C51BB6C2037843967BB116A8EBE7934BEC7BD010DFB46292485F6BB81C3D646770FE44zEv0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4845BE5063C634E38D49020CE7C1677D32361BAB8C51BB6C2037843967BB116A8EBE7934BED77D110DFB46292485F6BB81C3D646770FE44zEv0N" TargetMode="External"/><Relationship Id="rId10" Type="http://schemas.openxmlformats.org/officeDocument/2006/relationships/hyperlink" Target="consultantplus://offline/ref=E4845BE5063C634E38D49020CE7C1677D32361BAB8C51BB6C2037843967BB116A8EBE7934BEC7BD016DFB46292485F6BB81C3D646770FE44zEv0N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4845BE5063C634E38D49020CE7C1677D32361BAB8C51BB6C2037843967BB116A8EBE7934BEC7BD11CDFB46292485F6BB81C3D646770FE44zEv0N" TargetMode="External"/><Relationship Id="rId14" Type="http://schemas.openxmlformats.org/officeDocument/2006/relationships/hyperlink" Target="consultantplus://offline/ref=E4845BE5063C634E38D49020CE7C1677D32361BAB8C51BB6C2037843967BB116A8EBE7934BEC7BDD15DFB46292485F6BB81C3D646770FE44zEv0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CE82E4.9D5C286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B3A61-4E07-4095-A89C-AD464256C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Timon</cp:lastModifiedBy>
  <cp:revision>2</cp:revision>
  <dcterms:created xsi:type="dcterms:W3CDTF">2024-03-03T10:01:00Z</dcterms:created>
  <dcterms:modified xsi:type="dcterms:W3CDTF">2024-03-03T10:01:00Z</dcterms:modified>
</cp:coreProperties>
</file>